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4F8FBB" w14:textId="55E907A6" w:rsidR="00285945" w:rsidRPr="00515132" w:rsidRDefault="00285945" w:rsidP="00515132">
      <w:pPr>
        <w:rPr>
          <w:b/>
          <w:bCs/>
          <w:noProof/>
        </w:rPr>
      </w:pPr>
    </w:p>
    <w:p w14:paraId="1BA66DEB" w14:textId="77777777" w:rsidR="00285945" w:rsidRDefault="00285945" w:rsidP="00285945">
      <w:pPr>
        <w:pStyle w:val="Title"/>
        <w:jc w:val="center"/>
        <w:rPr>
          <w:rFonts w:ascii="Arial Black" w:hAnsi="Arial Black"/>
        </w:rPr>
      </w:pPr>
    </w:p>
    <w:p w14:paraId="1E19FD31" w14:textId="77777777" w:rsidR="00515132" w:rsidRDefault="00515132" w:rsidP="00515132">
      <w:pPr>
        <w:pStyle w:val="Title"/>
        <w:jc w:val="center"/>
        <w:rPr>
          <w:rFonts w:ascii="Arial Black" w:hAnsi="Arial Black"/>
          <w:sz w:val="44"/>
          <w:szCs w:val="44"/>
          <w:u w:val="single"/>
        </w:rPr>
      </w:pPr>
    </w:p>
    <w:p w14:paraId="008575B8" w14:textId="77777777" w:rsidR="00515132" w:rsidRDefault="00515132" w:rsidP="00515132">
      <w:pPr>
        <w:pStyle w:val="Title"/>
        <w:jc w:val="center"/>
        <w:rPr>
          <w:rFonts w:ascii="Arial Black" w:hAnsi="Arial Black"/>
          <w:sz w:val="44"/>
          <w:szCs w:val="44"/>
          <w:u w:val="single"/>
        </w:rPr>
      </w:pPr>
    </w:p>
    <w:p w14:paraId="2D8D8EDF" w14:textId="77777777" w:rsidR="00515132" w:rsidRDefault="00515132" w:rsidP="00515132">
      <w:pPr>
        <w:pStyle w:val="Title"/>
        <w:jc w:val="center"/>
        <w:rPr>
          <w:rFonts w:ascii="Arial Black" w:hAnsi="Arial Black"/>
          <w:sz w:val="44"/>
          <w:szCs w:val="44"/>
          <w:u w:val="single"/>
        </w:rPr>
      </w:pPr>
    </w:p>
    <w:p w14:paraId="4B94FF4F" w14:textId="77777777" w:rsidR="00515132" w:rsidRDefault="00285945" w:rsidP="00515132">
      <w:pPr>
        <w:pStyle w:val="Title"/>
        <w:jc w:val="center"/>
        <w:rPr>
          <w:rFonts w:ascii="Arial Black" w:hAnsi="Arial Black"/>
          <w:sz w:val="44"/>
          <w:szCs w:val="44"/>
          <w:u w:val="single"/>
        </w:rPr>
      </w:pPr>
      <w:r w:rsidRPr="00285945">
        <w:rPr>
          <w:rFonts w:ascii="Arial Black" w:hAnsi="Arial Black"/>
          <w:sz w:val="44"/>
          <w:szCs w:val="44"/>
          <w:u w:val="single"/>
        </w:rPr>
        <w:t>Sustainable Data Science</w:t>
      </w:r>
    </w:p>
    <w:p w14:paraId="6ED28CEC" w14:textId="1B69F97D" w:rsidR="00285945" w:rsidRDefault="00285945" w:rsidP="00515132">
      <w:pPr>
        <w:pStyle w:val="Title"/>
        <w:jc w:val="center"/>
        <w:rPr>
          <w:rFonts w:ascii="Arial Black" w:hAnsi="Arial Black"/>
          <w:sz w:val="44"/>
          <w:szCs w:val="44"/>
          <w:u w:val="single"/>
        </w:rPr>
      </w:pPr>
      <w:r w:rsidRPr="00285945">
        <w:rPr>
          <w:rFonts w:ascii="Arial Black" w:hAnsi="Arial Black"/>
          <w:sz w:val="44"/>
          <w:szCs w:val="44"/>
          <w:u w:val="single"/>
        </w:rPr>
        <w:t xml:space="preserve">and </w:t>
      </w:r>
      <w:r w:rsidR="00515132" w:rsidRPr="00515132">
        <w:rPr>
          <w:rFonts w:ascii="Arial Black" w:hAnsi="Arial Black"/>
          <w:sz w:val="44"/>
          <w:szCs w:val="44"/>
          <w:u w:val="single"/>
        </w:rPr>
        <w:t>Artificial Intelligence</w:t>
      </w:r>
    </w:p>
    <w:p w14:paraId="47427C99" w14:textId="77777777" w:rsidR="00515132" w:rsidRPr="00515132" w:rsidRDefault="00515132" w:rsidP="00515132"/>
    <w:p w14:paraId="5571AE50" w14:textId="5AD38438" w:rsidR="00285945" w:rsidRDefault="00285945" w:rsidP="00285945">
      <w:pPr>
        <w:pStyle w:val="Title"/>
        <w:jc w:val="center"/>
        <w:rPr>
          <w:rFonts w:ascii="Arial Black" w:hAnsi="Arial Black"/>
        </w:rPr>
      </w:pPr>
      <w:r>
        <w:rPr>
          <w:rFonts w:ascii="Arial Black" w:hAnsi="Arial Black"/>
        </w:rPr>
        <w:t>Activity</w:t>
      </w:r>
      <w:r w:rsidRPr="00285945">
        <w:rPr>
          <w:rFonts w:ascii="Arial Black" w:hAnsi="Arial Black"/>
        </w:rPr>
        <w:t xml:space="preserve"> #1</w:t>
      </w:r>
    </w:p>
    <w:p w14:paraId="652FD8C4" w14:textId="77777777" w:rsidR="00515132" w:rsidRDefault="00515132" w:rsidP="00285945"/>
    <w:p w14:paraId="5B8269CF" w14:textId="77777777" w:rsidR="00515132" w:rsidRDefault="00515132" w:rsidP="00285945"/>
    <w:p w14:paraId="77186D3F" w14:textId="77777777" w:rsidR="00515132" w:rsidRPr="00285945" w:rsidRDefault="00515132" w:rsidP="00285945"/>
    <w:p w14:paraId="6D715103" w14:textId="77777777" w:rsidR="00285945" w:rsidRDefault="00285945" w:rsidP="00285945">
      <w:pPr>
        <w:pStyle w:val="Title"/>
        <w:jc w:val="center"/>
        <w:rPr>
          <w:rFonts w:ascii="Arial Black" w:hAnsi="Arial Black"/>
          <w:sz w:val="40"/>
          <w:szCs w:val="40"/>
        </w:rPr>
      </w:pPr>
      <w:r w:rsidRPr="00285945">
        <w:rPr>
          <w:rFonts w:ascii="Arial Black" w:hAnsi="Arial Black"/>
          <w:sz w:val="40"/>
          <w:szCs w:val="40"/>
        </w:rPr>
        <w:t>Damian Gordon, D1234567</w:t>
      </w:r>
    </w:p>
    <w:p w14:paraId="70A213B8" w14:textId="77777777" w:rsidR="00285945" w:rsidRDefault="00285945" w:rsidP="00285945"/>
    <w:p w14:paraId="410BA585" w14:textId="77777777" w:rsidR="00285945" w:rsidRDefault="00285945" w:rsidP="00285945"/>
    <w:p w14:paraId="3DB03129" w14:textId="77777777" w:rsidR="00285945" w:rsidRPr="00285945" w:rsidRDefault="00285945" w:rsidP="00285945"/>
    <w:p w14:paraId="12330B5E" w14:textId="69D4EA60" w:rsidR="00515132" w:rsidRDefault="00285945" w:rsidP="00285945">
      <w:pPr>
        <w:pStyle w:val="Title"/>
        <w:jc w:val="center"/>
        <w:rPr>
          <w:rFonts w:ascii="Arial Black" w:hAnsi="Arial Black"/>
          <w:i/>
          <w:iCs/>
          <w:sz w:val="44"/>
          <w:szCs w:val="44"/>
        </w:rPr>
      </w:pPr>
      <w:r>
        <w:rPr>
          <w:rFonts w:ascii="Arial Black" w:hAnsi="Arial Black"/>
          <w:i/>
          <w:iCs/>
          <w:sz w:val="44"/>
          <w:szCs w:val="44"/>
        </w:rPr>
        <w:t xml:space="preserve">TU850/1: </w:t>
      </w:r>
      <w:r w:rsidRPr="00285945">
        <w:rPr>
          <w:rFonts w:ascii="Arial Black" w:hAnsi="Arial Black"/>
          <w:i/>
          <w:iCs/>
          <w:sz w:val="44"/>
          <w:szCs w:val="44"/>
        </w:rPr>
        <w:t xml:space="preserve">BSc </w:t>
      </w:r>
      <w:r w:rsidR="00515132">
        <w:rPr>
          <w:rFonts w:ascii="Arial Black" w:hAnsi="Arial Black"/>
          <w:i/>
          <w:iCs/>
          <w:sz w:val="44"/>
          <w:szCs w:val="44"/>
        </w:rPr>
        <w:t xml:space="preserve">(Hons.) </w:t>
      </w:r>
      <w:r w:rsidRPr="00285945">
        <w:rPr>
          <w:rFonts w:ascii="Arial Black" w:hAnsi="Arial Black"/>
          <w:i/>
          <w:iCs/>
          <w:sz w:val="44"/>
          <w:szCs w:val="44"/>
        </w:rPr>
        <w:t>Data Science</w:t>
      </w:r>
    </w:p>
    <w:p w14:paraId="1CEB13D1" w14:textId="66BA3FEB" w:rsidR="00285945" w:rsidRDefault="00285945" w:rsidP="00285945">
      <w:pPr>
        <w:pStyle w:val="Title"/>
        <w:jc w:val="center"/>
        <w:rPr>
          <w:rFonts w:ascii="Arial Black" w:hAnsi="Arial Black"/>
          <w:i/>
          <w:iCs/>
          <w:sz w:val="44"/>
          <w:szCs w:val="44"/>
        </w:rPr>
      </w:pPr>
      <w:r w:rsidRPr="00285945">
        <w:rPr>
          <w:rFonts w:ascii="Arial Black" w:hAnsi="Arial Black"/>
          <w:i/>
          <w:iCs/>
          <w:sz w:val="44"/>
          <w:szCs w:val="44"/>
        </w:rPr>
        <w:t>and</w:t>
      </w:r>
      <w:r w:rsidR="00515132">
        <w:rPr>
          <w:rFonts w:ascii="Arial Black" w:hAnsi="Arial Black"/>
          <w:i/>
          <w:iCs/>
          <w:sz w:val="44"/>
          <w:szCs w:val="44"/>
        </w:rPr>
        <w:t xml:space="preserve"> </w:t>
      </w:r>
      <w:r w:rsidR="00515132" w:rsidRPr="00515132">
        <w:rPr>
          <w:rFonts w:ascii="Arial Black" w:hAnsi="Arial Black"/>
          <w:i/>
          <w:iCs/>
          <w:sz w:val="44"/>
          <w:szCs w:val="44"/>
        </w:rPr>
        <w:t>Artificial Intelligence</w:t>
      </w:r>
    </w:p>
    <w:p w14:paraId="25360C52" w14:textId="77777777" w:rsidR="00285945" w:rsidRDefault="00285945" w:rsidP="00285945"/>
    <w:p w14:paraId="3E880EE5" w14:textId="77777777" w:rsidR="00285945" w:rsidRPr="00285945" w:rsidRDefault="00285945" w:rsidP="00285945"/>
    <w:p w14:paraId="2FFC4476" w14:textId="24BC01CC" w:rsidR="00515132" w:rsidRDefault="00515132">
      <w:r>
        <w:br w:type="page"/>
      </w:r>
    </w:p>
    <w:p w14:paraId="5FAF4E4B" w14:textId="77777777" w:rsidR="00515132" w:rsidRDefault="00515132">
      <w:pPr>
        <w:rPr>
          <w:b/>
          <w:bCs/>
          <w:noProof/>
        </w:rPr>
      </w:pPr>
    </w:p>
    <w:p w14:paraId="341C17BF" w14:textId="77777777" w:rsidR="00515132" w:rsidRDefault="00515132">
      <w:pPr>
        <w:rPr>
          <w:b/>
          <w:bCs/>
          <w:noProof/>
        </w:rPr>
      </w:pPr>
    </w:p>
    <w:sdt>
      <w:sdtPr>
        <w:rPr>
          <w:rFonts w:asciiTheme="minorHAnsi" w:eastAsiaTheme="minorHAnsi" w:hAnsiTheme="minorHAnsi" w:cstheme="minorBidi"/>
          <w:color w:val="auto"/>
          <w:kern w:val="2"/>
          <w:sz w:val="22"/>
          <w:szCs w:val="22"/>
          <w:lang w:val="en-IE"/>
          <w14:ligatures w14:val="standardContextual"/>
        </w:rPr>
        <w:id w:val="-1344772232"/>
        <w:docPartObj>
          <w:docPartGallery w:val="Table of Contents"/>
          <w:docPartUnique/>
        </w:docPartObj>
      </w:sdtPr>
      <w:sdtEndPr>
        <w:rPr>
          <w:b/>
          <w:bCs/>
          <w:noProof/>
        </w:rPr>
      </w:sdtEndPr>
      <w:sdtContent>
        <w:p w14:paraId="59689685" w14:textId="06C89445" w:rsidR="00515132" w:rsidRDefault="00515132">
          <w:pPr>
            <w:pStyle w:val="TOCHeading"/>
          </w:pPr>
          <w:r>
            <w:t>Table of Contents</w:t>
          </w:r>
        </w:p>
        <w:p w14:paraId="435B5F30" w14:textId="30B6A26D" w:rsidR="00515132" w:rsidRDefault="00515132">
          <w:pPr>
            <w:pStyle w:val="TOC1"/>
            <w:tabs>
              <w:tab w:val="left" w:pos="480"/>
              <w:tab w:val="right" w:leader="dot" w:pos="9016"/>
            </w:tabs>
            <w:rPr>
              <w:rFonts w:eastAsiaTheme="minorEastAsia"/>
              <w:noProof/>
              <w:sz w:val="24"/>
              <w:szCs w:val="24"/>
              <w:lang w:eastAsia="en-IE"/>
            </w:rPr>
          </w:pPr>
          <w:r>
            <w:fldChar w:fldCharType="begin"/>
          </w:r>
          <w:r>
            <w:instrText xml:space="preserve"> TOC \o "1-3" \h \z \u </w:instrText>
          </w:r>
          <w:r>
            <w:fldChar w:fldCharType="separate"/>
          </w:r>
          <w:hyperlink w:anchor="_Toc177330710" w:history="1">
            <w:r w:rsidRPr="00D277D1">
              <w:rPr>
                <w:rStyle w:val="Hyperlink"/>
                <w:noProof/>
              </w:rPr>
              <w:t>1.</w:t>
            </w:r>
            <w:r>
              <w:rPr>
                <w:rFonts w:eastAsiaTheme="minorEastAsia"/>
                <w:noProof/>
                <w:sz w:val="24"/>
                <w:szCs w:val="24"/>
                <w:lang w:eastAsia="en-IE"/>
              </w:rPr>
              <w:tab/>
            </w:r>
            <w:r w:rsidRPr="00D277D1">
              <w:rPr>
                <w:rStyle w:val="Hyperlink"/>
                <w:noProof/>
              </w:rPr>
              <w:t>Introduction</w:t>
            </w:r>
            <w:r>
              <w:rPr>
                <w:noProof/>
                <w:webHidden/>
              </w:rPr>
              <w:tab/>
            </w:r>
            <w:r>
              <w:rPr>
                <w:noProof/>
                <w:webHidden/>
              </w:rPr>
              <w:fldChar w:fldCharType="begin"/>
            </w:r>
            <w:r>
              <w:rPr>
                <w:noProof/>
                <w:webHidden/>
              </w:rPr>
              <w:instrText xml:space="preserve"> PAGEREF _Toc177330710 \h </w:instrText>
            </w:r>
            <w:r>
              <w:rPr>
                <w:noProof/>
                <w:webHidden/>
              </w:rPr>
            </w:r>
            <w:r>
              <w:rPr>
                <w:noProof/>
                <w:webHidden/>
              </w:rPr>
              <w:fldChar w:fldCharType="separate"/>
            </w:r>
            <w:r>
              <w:rPr>
                <w:noProof/>
                <w:webHidden/>
              </w:rPr>
              <w:t>3</w:t>
            </w:r>
            <w:r>
              <w:rPr>
                <w:noProof/>
                <w:webHidden/>
              </w:rPr>
              <w:fldChar w:fldCharType="end"/>
            </w:r>
          </w:hyperlink>
        </w:p>
        <w:p w14:paraId="235F7E52" w14:textId="553282F5" w:rsidR="00515132" w:rsidRDefault="007E245A">
          <w:pPr>
            <w:pStyle w:val="TOC1"/>
            <w:tabs>
              <w:tab w:val="left" w:pos="480"/>
              <w:tab w:val="right" w:leader="dot" w:pos="9016"/>
            </w:tabs>
            <w:rPr>
              <w:rFonts w:eastAsiaTheme="minorEastAsia"/>
              <w:noProof/>
              <w:sz w:val="24"/>
              <w:szCs w:val="24"/>
              <w:lang w:eastAsia="en-IE"/>
            </w:rPr>
          </w:pPr>
          <w:hyperlink w:anchor="_Toc177330711" w:history="1">
            <w:r w:rsidR="00515132" w:rsidRPr="00D277D1">
              <w:rPr>
                <w:rStyle w:val="Hyperlink"/>
                <w:noProof/>
              </w:rPr>
              <w:t>2.</w:t>
            </w:r>
            <w:r w:rsidR="00515132">
              <w:rPr>
                <w:rFonts w:eastAsiaTheme="minorEastAsia"/>
                <w:noProof/>
                <w:sz w:val="24"/>
                <w:szCs w:val="24"/>
                <w:lang w:eastAsia="en-IE"/>
              </w:rPr>
              <w:tab/>
            </w:r>
            <w:r w:rsidR="00515132" w:rsidRPr="00D277D1">
              <w:rPr>
                <w:rStyle w:val="Hyperlink"/>
                <w:noProof/>
              </w:rPr>
              <w:t>Output</w:t>
            </w:r>
            <w:r w:rsidR="00515132">
              <w:rPr>
                <w:noProof/>
                <w:webHidden/>
              </w:rPr>
              <w:tab/>
            </w:r>
            <w:r w:rsidR="00515132">
              <w:rPr>
                <w:noProof/>
                <w:webHidden/>
              </w:rPr>
              <w:fldChar w:fldCharType="begin"/>
            </w:r>
            <w:r w:rsidR="00515132">
              <w:rPr>
                <w:noProof/>
                <w:webHidden/>
              </w:rPr>
              <w:instrText xml:space="preserve"> PAGEREF _Toc177330711 \h </w:instrText>
            </w:r>
            <w:r w:rsidR="00515132">
              <w:rPr>
                <w:noProof/>
                <w:webHidden/>
              </w:rPr>
            </w:r>
            <w:r w:rsidR="00515132">
              <w:rPr>
                <w:noProof/>
                <w:webHidden/>
              </w:rPr>
              <w:fldChar w:fldCharType="separate"/>
            </w:r>
            <w:r w:rsidR="00515132">
              <w:rPr>
                <w:noProof/>
                <w:webHidden/>
              </w:rPr>
              <w:t>3</w:t>
            </w:r>
            <w:r w:rsidR="00515132">
              <w:rPr>
                <w:noProof/>
                <w:webHidden/>
              </w:rPr>
              <w:fldChar w:fldCharType="end"/>
            </w:r>
          </w:hyperlink>
        </w:p>
        <w:p w14:paraId="1C636088" w14:textId="0DD6DC28" w:rsidR="00515132" w:rsidRDefault="00515132">
          <w:r>
            <w:rPr>
              <w:b/>
              <w:bCs/>
              <w:noProof/>
            </w:rPr>
            <w:fldChar w:fldCharType="end"/>
          </w:r>
        </w:p>
      </w:sdtContent>
    </w:sdt>
    <w:p w14:paraId="6C49B9C9" w14:textId="2ABDBD07" w:rsidR="00285945" w:rsidRDefault="00285945">
      <w:r>
        <w:br w:type="page"/>
      </w:r>
    </w:p>
    <w:p w14:paraId="24AF6596" w14:textId="77777777" w:rsidR="00515132" w:rsidRDefault="00515132"/>
    <w:p w14:paraId="078D776D" w14:textId="5383EBAF" w:rsidR="00285945" w:rsidRDefault="00515132" w:rsidP="00515132">
      <w:pPr>
        <w:pStyle w:val="Heading1"/>
        <w:numPr>
          <w:ilvl w:val="0"/>
          <w:numId w:val="7"/>
        </w:numPr>
      </w:pPr>
      <w:bookmarkStart w:id="0" w:name="_Toc177330643"/>
      <w:bookmarkStart w:id="1" w:name="_Toc177330710"/>
      <w:r>
        <w:t>Introduction</w:t>
      </w:r>
      <w:bookmarkEnd w:id="0"/>
      <w:bookmarkEnd w:id="1"/>
    </w:p>
    <w:p w14:paraId="51E9724F" w14:textId="77777777" w:rsidR="00515132" w:rsidRDefault="00515132" w:rsidP="00515132">
      <w:pPr>
        <w:jc w:val="both"/>
        <w:rPr>
          <w:sz w:val="24"/>
          <w:szCs w:val="24"/>
        </w:rPr>
      </w:pPr>
    </w:p>
    <w:p w14:paraId="6920B275" w14:textId="604B0F65" w:rsidR="00515132" w:rsidRDefault="00515132" w:rsidP="00515132">
      <w:pPr>
        <w:jc w:val="both"/>
        <w:rPr>
          <w:sz w:val="24"/>
          <w:szCs w:val="24"/>
        </w:rPr>
      </w:pPr>
      <w:r w:rsidRPr="00515132">
        <w:rPr>
          <w:sz w:val="24"/>
          <w:szCs w:val="24"/>
        </w:rPr>
        <w:t>The</w:t>
      </w:r>
      <w:r>
        <w:rPr>
          <w:sz w:val="24"/>
          <w:szCs w:val="24"/>
        </w:rPr>
        <w:t xml:space="preserve"> goal of this activity is to ask a</w:t>
      </w:r>
      <w:r w:rsidRPr="00515132">
        <w:t xml:space="preserve"> </w:t>
      </w:r>
      <w:r>
        <w:rPr>
          <w:sz w:val="24"/>
          <w:szCs w:val="24"/>
        </w:rPr>
        <w:t>L</w:t>
      </w:r>
      <w:r w:rsidRPr="00515132">
        <w:rPr>
          <w:sz w:val="24"/>
          <w:szCs w:val="24"/>
        </w:rPr>
        <w:t xml:space="preserve">arge </w:t>
      </w:r>
      <w:r>
        <w:rPr>
          <w:sz w:val="24"/>
          <w:szCs w:val="24"/>
        </w:rPr>
        <w:t>L</w:t>
      </w:r>
      <w:r w:rsidRPr="00515132">
        <w:rPr>
          <w:sz w:val="24"/>
          <w:szCs w:val="24"/>
        </w:rPr>
        <w:t xml:space="preserve">anguage </w:t>
      </w:r>
      <w:r>
        <w:rPr>
          <w:sz w:val="24"/>
          <w:szCs w:val="24"/>
        </w:rPr>
        <w:t>M</w:t>
      </w:r>
      <w:r w:rsidRPr="00515132">
        <w:rPr>
          <w:sz w:val="24"/>
          <w:szCs w:val="24"/>
        </w:rPr>
        <w:t>odel</w:t>
      </w:r>
      <w:r>
        <w:rPr>
          <w:sz w:val="24"/>
          <w:szCs w:val="24"/>
        </w:rPr>
        <w:t xml:space="preserve"> (LLM) model respond to a question on the origins of my surname. In this case, my surname is “Gordon”, and the LLM I used </w:t>
      </w:r>
      <w:proofErr w:type="gramStart"/>
      <w:r>
        <w:rPr>
          <w:sz w:val="24"/>
          <w:szCs w:val="24"/>
        </w:rPr>
        <w:t>was</w:t>
      </w:r>
      <w:proofErr w:type="gramEnd"/>
      <w:r>
        <w:rPr>
          <w:sz w:val="24"/>
          <w:szCs w:val="24"/>
        </w:rPr>
        <w:t xml:space="preserve"> ChatGPT 3.5.</w:t>
      </w:r>
      <w:r w:rsidR="002926BD">
        <w:rPr>
          <w:sz w:val="24"/>
          <w:szCs w:val="24"/>
        </w:rPr>
        <w:t xml:space="preserve"> </w:t>
      </w:r>
    </w:p>
    <w:p w14:paraId="005978A0" w14:textId="77777777" w:rsidR="00515132" w:rsidRDefault="00515132"/>
    <w:p w14:paraId="370CE56A" w14:textId="1C2C0F6D" w:rsidR="00515132" w:rsidRDefault="00515132" w:rsidP="00515132">
      <w:pPr>
        <w:pStyle w:val="Heading1"/>
        <w:numPr>
          <w:ilvl w:val="0"/>
          <w:numId w:val="7"/>
        </w:numPr>
      </w:pPr>
      <w:bookmarkStart w:id="2" w:name="_Toc177330644"/>
      <w:bookmarkStart w:id="3" w:name="_Toc177330711"/>
      <w:r>
        <w:t>Output</w:t>
      </w:r>
      <w:bookmarkEnd w:id="2"/>
      <w:bookmarkEnd w:id="3"/>
    </w:p>
    <w:tbl>
      <w:tblPr>
        <w:tblStyle w:val="TableGrid"/>
        <w:tblW w:w="0" w:type="auto"/>
        <w:tblLook w:val="04A0" w:firstRow="1" w:lastRow="0" w:firstColumn="1" w:lastColumn="0" w:noHBand="0" w:noVBand="1"/>
      </w:tblPr>
      <w:tblGrid>
        <w:gridCol w:w="9016"/>
      </w:tblGrid>
      <w:tr w:rsidR="00285945" w:rsidRPr="00285945" w14:paraId="7996F6B7" w14:textId="77777777" w:rsidTr="00285945">
        <w:tc>
          <w:tcPr>
            <w:tcW w:w="9016" w:type="dxa"/>
            <w:shd w:val="clear" w:color="auto" w:fill="F2F2F2" w:themeFill="background1" w:themeFillShade="F2"/>
          </w:tcPr>
          <w:p w14:paraId="3F49498A" w14:textId="24CAB5FF" w:rsidR="00285945" w:rsidRPr="00285945" w:rsidRDefault="002A4FE6" w:rsidP="00285945">
            <w:pPr>
              <w:jc w:val="right"/>
              <w:rPr>
                <w:b/>
                <w:bCs/>
                <w:sz w:val="24"/>
                <w:szCs w:val="24"/>
              </w:rPr>
            </w:pPr>
            <w:r w:rsidRPr="002A4FE6">
              <w:rPr>
                <w:b/>
                <w:bCs/>
                <w:sz w:val="24"/>
                <w:szCs w:val="24"/>
              </w:rPr>
              <w:t>What can you tell me about the origins of the surname "Gordon"?</w:t>
            </w:r>
          </w:p>
        </w:tc>
      </w:tr>
      <w:tr w:rsidR="00285945" w:rsidRPr="00285945" w14:paraId="19740FCB" w14:textId="77777777" w:rsidTr="00285945">
        <w:tc>
          <w:tcPr>
            <w:tcW w:w="9016" w:type="dxa"/>
            <w:shd w:val="clear" w:color="auto" w:fill="auto"/>
          </w:tcPr>
          <w:p w14:paraId="45D50D82" w14:textId="77777777" w:rsidR="00285945" w:rsidRPr="00285945" w:rsidRDefault="00285945" w:rsidP="00285945">
            <w:pPr>
              <w:jc w:val="right"/>
              <w:rPr>
                <w:b/>
                <w:bCs/>
                <w:sz w:val="24"/>
                <w:szCs w:val="24"/>
              </w:rPr>
            </w:pPr>
          </w:p>
        </w:tc>
      </w:tr>
      <w:tr w:rsidR="00285945" w:rsidRPr="00285945" w14:paraId="43501C59" w14:textId="77777777" w:rsidTr="00285945">
        <w:tc>
          <w:tcPr>
            <w:tcW w:w="9016" w:type="dxa"/>
            <w:shd w:val="clear" w:color="auto" w:fill="F2F2F2" w:themeFill="background1" w:themeFillShade="F2"/>
          </w:tcPr>
          <w:p w14:paraId="5F5C56F6" w14:textId="77777777" w:rsidR="00285945" w:rsidRPr="00285945" w:rsidRDefault="00285945" w:rsidP="00285945">
            <w:pPr>
              <w:rPr>
                <w:b/>
                <w:bCs/>
                <w:sz w:val="24"/>
                <w:szCs w:val="24"/>
              </w:rPr>
            </w:pPr>
          </w:p>
          <w:p w14:paraId="63857BE1" w14:textId="77777777" w:rsidR="007E245A" w:rsidRDefault="007E245A" w:rsidP="007E245A">
            <w:pPr>
              <w:rPr>
                <w:sz w:val="24"/>
                <w:szCs w:val="24"/>
              </w:rPr>
            </w:pPr>
            <w:r w:rsidRPr="007E245A">
              <w:rPr>
                <w:sz w:val="24"/>
                <w:szCs w:val="24"/>
              </w:rPr>
              <w:t xml:space="preserve">The surname </w:t>
            </w:r>
            <w:r w:rsidRPr="007E245A">
              <w:rPr>
                <w:b/>
                <w:bCs/>
                <w:sz w:val="24"/>
                <w:szCs w:val="24"/>
              </w:rPr>
              <w:t>Gordon</w:t>
            </w:r>
            <w:r w:rsidRPr="007E245A">
              <w:rPr>
                <w:sz w:val="24"/>
                <w:szCs w:val="24"/>
              </w:rPr>
              <w:t xml:space="preserve"> has rich and diverse origins, primarily tied to Scotland, but with possible roots in other parts of Europe. Here are some key points about its origins:</w:t>
            </w:r>
          </w:p>
          <w:p w14:paraId="3E247BA8" w14:textId="77777777" w:rsidR="007E245A" w:rsidRPr="007E245A" w:rsidRDefault="007E245A" w:rsidP="007E245A">
            <w:pPr>
              <w:rPr>
                <w:sz w:val="24"/>
                <w:szCs w:val="24"/>
              </w:rPr>
            </w:pPr>
          </w:p>
          <w:p w14:paraId="12EE4440" w14:textId="77777777" w:rsidR="007E245A" w:rsidRPr="007E245A" w:rsidRDefault="007E245A" w:rsidP="007E245A">
            <w:pPr>
              <w:rPr>
                <w:b/>
                <w:bCs/>
                <w:sz w:val="24"/>
                <w:szCs w:val="24"/>
              </w:rPr>
            </w:pPr>
            <w:r w:rsidRPr="007E245A">
              <w:rPr>
                <w:b/>
                <w:bCs/>
                <w:sz w:val="24"/>
                <w:szCs w:val="24"/>
              </w:rPr>
              <w:t>1. Scottish Origins</w:t>
            </w:r>
          </w:p>
          <w:p w14:paraId="59BD1919" w14:textId="77777777" w:rsidR="007E245A" w:rsidRPr="007E245A" w:rsidRDefault="007E245A" w:rsidP="007E245A">
            <w:pPr>
              <w:numPr>
                <w:ilvl w:val="0"/>
                <w:numId w:val="8"/>
              </w:numPr>
              <w:rPr>
                <w:sz w:val="24"/>
                <w:szCs w:val="24"/>
              </w:rPr>
            </w:pPr>
            <w:r w:rsidRPr="007E245A">
              <w:rPr>
                <w:b/>
                <w:bCs/>
                <w:sz w:val="24"/>
                <w:szCs w:val="24"/>
              </w:rPr>
              <w:t>Place Name</w:t>
            </w:r>
            <w:r w:rsidRPr="007E245A">
              <w:rPr>
                <w:sz w:val="24"/>
                <w:szCs w:val="24"/>
              </w:rPr>
              <w:t xml:space="preserve">: The surname Gordon is widely believed to originate from a place name in </w:t>
            </w:r>
            <w:r w:rsidRPr="007E245A">
              <w:rPr>
                <w:b/>
                <w:bCs/>
                <w:sz w:val="24"/>
                <w:szCs w:val="24"/>
              </w:rPr>
              <w:t>Berwickshire</w:t>
            </w:r>
            <w:r w:rsidRPr="007E245A">
              <w:rPr>
                <w:sz w:val="24"/>
                <w:szCs w:val="24"/>
              </w:rPr>
              <w:t xml:space="preserve">, in the Scottish Borders. The </w:t>
            </w:r>
            <w:r w:rsidRPr="007E245A">
              <w:rPr>
                <w:b/>
                <w:bCs/>
                <w:sz w:val="24"/>
                <w:szCs w:val="24"/>
              </w:rPr>
              <w:t>Barony of Gordon</w:t>
            </w:r>
            <w:r w:rsidRPr="007E245A">
              <w:rPr>
                <w:sz w:val="24"/>
                <w:szCs w:val="24"/>
              </w:rPr>
              <w:t xml:space="preserve"> is an old territorial designation, and people who lived in or owned this land adopted the name as their surname. The name may derive from the Old English elements </w:t>
            </w:r>
            <w:proofErr w:type="spellStart"/>
            <w:r w:rsidRPr="007E245A">
              <w:rPr>
                <w:i/>
                <w:iCs/>
                <w:sz w:val="24"/>
                <w:szCs w:val="24"/>
              </w:rPr>
              <w:t>gor</w:t>
            </w:r>
            <w:proofErr w:type="spellEnd"/>
            <w:r w:rsidRPr="007E245A">
              <w:rPr>
                <w:sz w:val="24"/>
                <w:szCs w:val="24"/>
              </w:rPr>
              <w:t xml:space="preserve"> ("mud" or "slope") and </w:t>
            </w:r>
            <w:r w:rsidRPr="007E245A">
              <w:rPr>
                <w:i/>
                <w:iCs/>
                <w:sz w:val="24"/>
                <w:szCs w:val="24"/>
              </w:rPr>
              <w:t>dun</w:t>
            </w:r>
            <w:r w:rsidRPr="007E245A">
              <w:rPr>
                <w:sz w:val="24"/>
                <w:szCs w:val="24"/>
              </w:rPr>
              <w:t xml:space="preserve"> ("hill" or "fort"), meaning "muddy hill" or "hill near water."</w:t>
            </w:r>
          </w:p>
          <w:p w14:paraId="4678C9B8" w14:textId="77777777" w:rsidR="007E245A" w:rsidRDefault="007E245A" w:rsidP="007E245A">
            <w:pPr>
              <w:numPr>
                <w:ilvl w:val="0"/>
                <w:numId w:val="8"/>
              </w:numPr>
              <w:rPr>
                <w:sz w:val="24"/>
                <w:szCs w:val="24"/>
              </w:rPr>
            </w:pPr>
            <w:r w:rsidRPr="007E245A">
              <w:rPr>
                <w:b/>
                <w:bCs/>
                <w:sz w:val="24"/>
                <w:szCs w:val="24"/>
              </w:rPr>
              <w:t>Clan Gordon</w:t>
            </w:r>
            <w:r w:rsidRPr="007E245A">
              <w:rPr>
                <w:sz w:val="24"/>
                <w:szCs w:val="24"/>
              </w:rPr>
              <w:t xml:space="preserve">: One of the most famous Scottish clans, </w:t>
            </w:r>
            <w:r w:rsidRPr="007E245A">
              <w:rPr>
                <w:b/>
                <w:bCs/>
                <w:sz w:val="24"/>
                <w:szCs w:val="24"/>
              </w:rPr>
              <w:t>Clan Gordon</w:t>
            </w:r>
            <w:r w:rsidRPr="007E245A">
              <w:rPr>
                <w:sz w:val="24"/>
                <w:szCs w:val="24"/>
              </w:rPr>
              <w:t>, became prominent in the Scottish Highlands and Lowlands. The clan's influence grew in the 12th century, and they held significant power, particularly in Aberdeenshire. The Gordons were also known for their loyalty to the Scottish crown, including their support of the Stuart monarchy during the Jacobite risings.</w:t>
            </w:r>
          </w:p>
          <w:p w14:paraId="1C169505" w14:textId="77777777" w:rsidR="007E245A" w:rsidRPr="007E245A" w:rsidRDefault="007E245A" w:rsidP="007E245A">
            <w:pPr>
              <w:ind w:left="720"/>
              <w:rPr>
                <w:sz w:val="24"/>
                <w:szCs w:val="24"/>
              </w:rPr>
            </w:pPr>
          </w:p>
          <w:p w14:paraId="22DF786E" w14:textId="77777777" w:rsidR="007E245A" w:rsidRPr="007E245A" w:rsidRDefault="007E245A" w:rsidP="007E245A">
            <w:pPr>
              <w:rPr>
                <w:b/>
                <w:bCs/>
                <w:sz w:val="24"/>
                <w:szCs w:val="24"/>
              </w:rPr>
            </w:pPr>
            <w:r w:rsidRPr="007E245A">
              <w:rPr>
                <w:b/>
                <w:bCs/>
                <w:sz w:val="24"/>
                <w:szCs w:val="24"/>
              </w:rPr>
              <w:t>2. Norman and Anglo-Norman Connection</w:t>
            </w:r>
          </w:p>
          <w:p w14:paraId="721BCC9B" w14:textId="77777777" w:rsidR="007E245A" w:rsidRPr="007E245A" w:rsidRDefault="007E245A" w:rsidP="007E245A">
            <w:pPr>
              <w:numPr>
                <w:ilvl w:val="0"/>
                <w:numId w:val="9"/>
              </w:numPr>
              <w:rPr>
                <w:sz w:val="24"/>
                <w:szCs w:val="24"/>
              </w:rPr>
            </w:pPr>
            <w:r w:rsidRPr="007E245A">
              <w:rPr>
                <w:sz w:val="24"/>
                <w:szCs w:val="24"/>
              </w:rPr>
              <w:t xml:space="preserve">Another theory suggests that the surname could be of </w:t>
            </w:r>
            <w:r w:rsidRPr="007E245A">
              <w:rPr>
                <w:b/>
                <w:bCs/>
                <w:sz w:val="24"/>
                <w:szCs w:val="24"/>
              </w:rPr>
              <w:t>Norman origin</w:t>
            </w:r>
            <w:r w:rsidRPr="007E245A">
              <w:rPr>
                <w:sz w:val="24"/>
                <w:szCs w:val="24"/>
              </w:rPr>
              <w:t xml:space="preserve">. Some claim that the Gordon family arrived in Scotland from </w:t>
            </w:r>
            <w:r w:rsidRPr="007E245A">
              <w:rPr>
                <w:b/>
                <w:bCs/>
                <w:sz w:val="24"/>
                <w:szCs w:val="24"/>
              </w:rPr>
              <w:t>Normandy, France</w:t>
            </w:r>
            <w:r w:rsidRPr="007E245A">
              <w:rPr>
                <w:sz w:val="24"/>
                <w:szCs w:val="24"/>
              </w:rPr>
              <w:t xml:space="preserve"> after the Norman Conquest of England in 1066. According to this view, the family was given lands in Berwickshire, where they established themselves.</w:t>
            </w:r>
          </w:p>
          <w:p w14:paraId="2F853C70" w14:textId="77777777" w:rsidR="007E245A" w:rsidRDefault="007E245A" w:rsidP="007E245A">
            <w:pPr>
              <w:numPr>
                <w:ilvl w:val="0"/>
                <w:numId w:val="9"/>
              </w:numPr>
              <w:rPr>
                <w:sz w:val="24"/>
                <w:szCs w:val="24"/>
              </w:rPr>
            </w:pPr>
            <w:r w:rsidRPr="007E245A">
              <w:rPr>
                <w:sz w:val="24"/>
                <w:szCs w:val="24"/>
              </w:rPr>
              <w:t xml:space="preserve">The </w:t>
            </w:r>
            <w:r w:rsidRPr="007E245A">
              <w:rPr>
                <w:b/>
                <w:bCs/>
                <w:sz w:val="24"/>
                <w:szCs w:val="24"/>
              </w:rPr>
              <w:t>Gordon de Huntly</w:t>
            </w:r>
            <w:r w:rsidRPr="007E245A">
              <w:rPr>
                <w:sz w:val="24"/>
                <w:szCs w:val="24"/>
              </w:rPr>
              <w:t xml:space="preserve"> family is thought to descend from a Norman knight, </w:t>
            </w:r>
            <w:r w:rsidRPr="007E245A">
              <w:rPr>
                <w:b/>
                <w:bCs/>
                <w:sz w:val="24"/>
                <w:szCs w:val="24"/>
              </w:rPr>
              <w:t>Sir Adam de Gordon</w:t>
            </w:r>
            <w:r w:rsidRPr="007E245A">
              <w:rPr>
                <w:sz w:val="24"/>
                <w:szCs w:val="24"/>
              </w:rPr>
              <w:t>, who arrived in Scotland during the reign of King David I (12th century).</w:t>
            </w:r>
          </w:p>
          <w:p w14:paraId="5754FE8A" w14:textId="77777777" w:rsidR="007E245A" w:rsidRPr="007E245A" w:rsidRDefault="007E245A" w:rsidP="007E245A">
            <w:pPr>
              <w:ind w:left="720"/>
              <w:rPr>
                <w:sz w:val="24"/>
                <w:szCs w:val="24"/>
              </w:rPr>
            </w:pPr>
          </w:p>
          <w:p w14:paraId="256C5E58" w14:textId="77777777" w:rsidR="007E245A" w:rsidRPr="007E245A" w:rsidRDefault="007E245A" w:rsidP="007E245A">
            <w:pPr>
              <w:rPr>
                <w:b/>
                <w:bCs/>
                <w:sz w:val="24"/>
                <w:szCs w:val="24"/>
              </w:rPr>
            </w:pPr>
            <w:r w:rsidRPr="007E245A">
              <w:rPr>
                <w:b/>
                <w:bCs/>
                <w:sz w:val="24"/>
                <w:szCs w:val="24"/>
              </w:rPr>
              <w:t>3. Jewish Heritage</w:t>
            </w:r>
          </w:p>
          <w:p w14:paraId="496C1EA6" w14:textId="77777777" w:rsidR="007E245A" w:rsidRDefault="007E245A" w:rsidP="007E245A">
            <w:pPr>
              <w:numPr>
                <w:ilvl w:val="0"/>
                <w:numId w:val="10"/>
              </w:numPr>
              <w:rPr>
                <w:sz w:val="24"/>
                <w:szCs w:val="24"/>
              </w:rPr>
            </w:pPr>
            <w:r w:rsidRPr="007E245A">
              <w:rPr>
                <w:sz w:val="24"/>
                <w:szCs w:val="24"/>
              </w:rPr>
              <w:t xml:space="preserve">There is also a potential </w:t>
            </w:r>
            <w:r w:rsidRPr="007E245A">
              <w:rPr>
                <w:b/>
                <w:bCs/>
                <w:sz w:val="24"/>
                <w:szCs w:val="24"/>
              </w:rPr>
              <w:t>Jewish connection</w:t>
            </w:r>
            <w:r w:rsidRPr="007E245A">
              <w:rPr>
                <w:sz w:val="24"/>
                <w:szCs w:val="24"/>
              </w:rPr>
              <w:t xml:space="preserve"> to the name Gordon. Some Jewish families adopted the surname "Gordon" when they emigrated to Europe, particularly in Russia and Lithuania. This is thought to have been inspired </w:t>
            </w:r>
            <w:r w:rsidRPr="007E245A">
              <w:rPr>
                <w:sz w:val="24"/>
                <w:szCs w:val="24"/>
              </w:rPr>
              <w:lastRenderedPageBreak/>
              <w:t>either by a place name in Eastern Europe or by adopting a prestigious Scottish or English surname during the 19th century.</w:t>
            </w:r>
          </w:p>
          <w:p w14:paraId="46719B2F" w14:textId="77777777" w:rsidR="007E245A" w:rsidRPr="007E245A" w:rsidRDefault="007E245A" w:rsidP="007E245A">
            <w:pPr>
              <w:ind w:left="720"/>
              <w:rPr>
                <w:sz w:val="24"/>
                <w:szCs w:val="24"/>
              </w:rPr>
            </w:pPr>
          </w:p>
          <w:p w14:paraId="53E0A77C" w14:textId="77777777" w:rsidR="007E245A" w:rsidRPr="007E245A" w:rsidRDefault="007E245A" w:rsidP="007E245A">
            <w:pPr>
              <w:rPr>
                <w:b/>
                <w:bCs/>
                <w:sz w:val="24"/>
                <w:szCs w:val="24"/>
              </w:rPr>
            </w:pPr>
            <w:r w:rsidRPr="007E245A">
              <w:rPr>
                <w:b/>
                <w:bCs/>
                <w:sz w:val="24"/>
                <w:szCs w:val="24"/>
              </w:rPr>
              <w:t>4. Other European Roots</w:t>
            </w:r>
          </w:p>
          <w:p w14:paraId="6C863070" w14:textId="77777777" w:rsidR="007E245A" w:rsidRDefault="007E245A" w:rsidP="007E245A">
            <w:pPr>
              <w:numPr>
                <w:ilvl w:val="0"/>
                <w:numId w:val="11"/>
              </w:numPr>
              <w:rPr>
                <w:sz w:val="24"/>
                <w:szCs w:val="24"/>
              </w:rPr>
            </w:pPr>
            <w:r w:rsidRPr="007E245A">
              <w:rPr>
                <w:sz w:val="24"/>
                <w:szCs w:val="24"/>
              </w:rPr>
              <w:t xml:space="preserve">In some cases, the surname "Gordon" could have origins in </w:t>
            </w:r>
            <w:r w:rsidRPr="007E245A">
              <w:rPr>
                <w:b/>
                <w:bCs/>
                <w:sz w:val="24"/>
                <w:szCs w:val="24"/>
              </w:rPr>
              <w:t>Ireland</w:t>
            </w:r>
            <w:r w:rsidRPr="007E245A">
              <w:rPr>
                <w:sz w:val="24"/>
                <w:szCs w:val="24"/>
              </w:rPr>
              <w:t xml:space="preserve"> or </w:t>
            </w:r>
            <w:r w:rsidRPr="007E245A">
              <w:rPr>
                <w:b/>
                <w:bCs/>
                <w:sz w:val="24"/>
                <w:szCs w:val="24"/>
              </w:rPr>
              <w:t>France</w:t>
            </w:r>
            <w:r w:rsidRPr="007E245A">
              <w:rPr>
                <w:sz w:val="24"/>
                <w:szCs w:val="24"/>
              </w:rPr>
              <w:t xml:space="preserve">. In Ireland, it is sometimes an Anglicization of the Irish surname </w:t>
            </w:r>
            <w:r w:rsidRPr="007E245A">
              <w:rPr>
                <w:b/>
                <w:bCs/>
                <w:sz w:val="24"/>
                <w:szCs w:val="24"/>
              </w:rPr>
              <w:t xml:space="preserve">Mac </w:t>
            </w:r>
            <w:proofErr w:type="spellStart"/>
            <w:r w:rsidRPr="007E245A">
              <w:rPr>
                <w:b/>
                <w:bCs/>
                <w:sz w:val="24"/>
                <w:szCs w:val="24"/>
              </w:rPr>
              <w:t>Goirden</w:t>
            </w:r>
            <w:proofErr w:type="spellEnd"/>
            <w:r w:rsidRPr="007E245A">
              <w:rPr>
                <w:sz w:val="24"/>
                <w:szCs w:val="24"/>
              </w:rPr>
              <w:t>, while in France, the name may be connected to local place names or historical families.</w:t>
            </w:r>
          </w:p>
          <w:p w14:paraId="5C8CE910" w14:textId="77777777" w:rsidR="007E245A" w:rsidRPr="007E245A" w:rsidRDefault="007E245A" w:rsidP="007E245A">
            <w:pPr>
              <w:ind w:left="720"/>
              <w:rPr>
                <w:sz w:val="24"/>
                <w:szCs w:val="24"/>
              </w:rPr>
            </w:pPr>
          </w:p>
          <w:p w14:paraId="72FD2435" w14:textId="77777777" w:rsidR="007E245A" w:rsidRPr="007E245A" w:rsidRDefault="007E245A" w:rsidP="007E245A">
            <w:pPr>
              <w:rPr>
                <w:b/>
                <w:bCs/>
                <w:sz w:val="24"/>
                <w:szCs w:val="24"/>
              </w:rPr>
            </w:pPr>
            <w:r w:rsidRPr="007E245A">
              <w:rPr>
                <w:b/>
                <w:bCs/>
                <w:sz w:val="24"/>
                <w:szCs w:val="24"/>
              </w:rPr>
              <w:t>Conclusion</w:t>
            </w:r>
          </w:p>
          <w:p w14:paraId="7462F844" w14:textId="77777777" w:rsidR="007E245A" w:rsidRPr="007E245A" w:rsidRDefault="007E245A" w:rsidP="007E245A">
            <w:pPr>
              <w:rPr>
                <w:sz w:val="24"/>
                <w:szCs w:val="24"/>
              </w:rPr>
            </w:pPr>
            <w:r w:rsidRPr="007E245A">
              <w:rPr>
                <w:sz w:val="24"/>
                <w:szCs w:val="24"/>
              </w:rPr>
              <w:t xml:space="preserve">The surname </w:t>
            </w:r>
            <w:r w:rsidRPr="007E245A">
              <w:rPr>
                <w:b/>
                <w:bCs/>
                <w:sz w:val="24"/>
                <w:szCs w:val="24"/>
              </w:rPr>
              <w:t>Gordon</w:t>
            </w:r>
            <w:r w:rsidRPr="007E245A">
              <w:rPr>
                <w:sz w:val="24"/>
                <w:szCs w:val="24"/>
              </w:rPr>
              <w:t xml:space="preserve"> has multiple potential origins, with its strongest connections to </w:t>
            </w:r>
            <w:r w:rsidRPr="007E245A">
              <w:rPr>
                <w:b/>
                <w:bCs/>
                <w:sz w:val="24"/>
                <w:szCs w:val="24"/>
              </w:rPr>
              <w:t>Scotland</w:t>
            </w:r>
            <w:r w:rsidRPr="007E245A">
              <w:rPr>
                <w:sz w:val="24"/>
                <w:szCs w:val="24"/>
              </w:rPr>
              <w:t xml:space="preserve"> (where it is associated with a powerful clan) and </w:t>
            </w:r>
            <w:r w:rsidRPr="007E245A">
              <w:rPr>
                <w:b/>
                <w:bCs/>
                <w:sz w:val="24"/>
                <w:szCs w:val="24"/>
              </w:rPr>
              <w:t>Normandy</w:t>
            </w:r>
            <w:r w:rsidRPr="007E245A">
              <w:rPr>
                <w:sz w:val="24"/>
                <w:szCs w:val="24"/>
              </w:rPr>
              <w:t xml:space="preserve"> (through the Norman Conquest). In addition, Jewish families in Eastern Europe also adopted the surname, giving it broader cultural and geographical significance. The surname remains prominent today in many parts of the world, particularly in the UK, the US, and Canada.</w:t>
            </w:r>
          </w:p>
          <w:p w14:paraId="044E1A35" w14:textId="77777777" w:rsidR="00285945" w:rsidRPr="00285945" w:rsidRDefault="00285945">
            <w:pPr>
              <w:rPr>
                <w:sz w:val="24"/>
                <w:szCs w:val="24"/>
              </w:rPr>
            </w:pPr>
          </w:p>
        </w:tc>
      </w:tr>
    </w:tbl>
    <w:p w14:paraId="1610228A" w14:textId="77777777" w:rsidR="000603DC" w:rsidRDefault="000603DC"/>
    <w:sectPr w:rsidR="000603DC" w:rsidSect="00515132">
      <w:pgSz w:w="11906" w:h="16838"/>
      <w:pgMar w:top="1440" w:right="1440" w:bottom="1440" w:left="1440" w:header="708" w:footer="708" w:gutter="0"/>
      <w:pgNumType w:start="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A6AB0"/>
    <w:multiLevelType w:val="multilevel"/>
    <w:tmpl w:val="61709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F85747"/>
    <w:multiLevelType w:val="hybridMultilevel"/>
    <w:tmpl w:val="00B6C6B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3A66908"/>
    <w:multiLevelType w:val="multilevel"/>
    <w:tmpl w:val="5F5E2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AE2317"/>
    <w:multiLevelType w:val="multilevel"/>
    <w:tmpl w:val="D1367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3B1335"/>
    <w:multiLevelType w:val="multilevel"/>
    <w:tmpl w:val="1E3C4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4D3DC2"/>
    <w:multiLevelType w:val="multilevel"/>
    <w:tmpl w:val="19923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F63970"/>
    <w:multiLevelType w:val="multilevel"/>
    <w:tmpl w:val="9FA86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B47CEE"/>
    <w:multiLevelType w:val="multilevel"/>
    <w:tmpl w:val="0D968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8914D1"/>
    <w:multiLevelType w:val="multilevel"/>
    <w:tmpl w:val="85B63F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E458BB"/>
    <w:multiLevelType w:val="multilevel"/>
    <w:tmpl w:val="69A8F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D6305F"/>
    <w:multiLevelType w:val="multilevel"/>
    <w:tmpl w:val="BF50F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4259056">
    <w:abstractNumId w:val="4"/>
  </w:num>
  <w:num w:numId="2" w16cid:durableId="2073045308">
    <w:abstractNumId w:val="6"/>
  </w:num>
  <w:num w:numId="3" w16cid:durableId="671683394">
    <w:abstractNumId w:val="3"/>
  </w:num>
  <w:num w:numId="4" w16cid:durableId="1864858775">
    <w:abstractNumId w:val="8"/>
  </w:num>
  <w:num w:numId="5" w16cid:durableId="169954882">
    <w:abstractNumId w:val="0"/>
  </w:num>
  <w:num w:numId="6" w16cid:durableId="613558805">
    <w:abstractNumId w:val="10"/>
  </w:num>
  <w:num w:numId="7" w16cid:durableId="125970530">
    <w:abstractNumId w:val="1"/>
  </w:num>
  <w:num w:numId="8" w16cid:durableId="2061975564">
    <w:abstractNumId w:val="7"/>
  </w:num>
  <w:num w:numId="9" w16cid:durableId="355695720">
    <w:abstractNumId w:val="5"/>
  </w:num>
  <w:num w:numId="10" w16cid:durableId="332875166">
    <w:abstractNumId w:val="9"/>
  </w:num>
  <w:num w:numId="11" w16cid:durableId="9131211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945"/>
    <w:rsid w:val="000603DC"/>
    <w:rsid w:val="00285945"/>
    <w:rsid w:val="002926BD"/>
    <w:rsid w:val="002A4FE6"/>
    <w:rsid w:val="00515132"/>
    <w:rsid w:val="007E245A"/>
    <w:rsid w:val="009F35DF"/>
    <w:rsid w:val="00CE454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02F10"/>
  <w15:chartTrackingRefBased/>
  <w15:docId w15:val="{127F0762-5734-4C2F-AAED-FB16485D5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59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59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59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59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59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59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59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59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59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59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59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59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59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59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59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59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59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5945"/>
    <w:rPr>
      <w:rFonts w:eastAsiaTheme="majorEastAsia" w:cstheme="majorBidi"/>
      <w:color w:val="272727" w:themeColor="text1" w:themeTint="D8"/>
    </w:rPr>
  </w:style>
  <w:style w:type="paragraph" w:styleId="Title">
    <w:name w:val="Title"/>
    <w:basedOn w:val="Normal"/>
    <w:next w:val="Normal"/>
    <w:link w:val="TitleChar"/>
    <w:qFormat/>
    <w:rsid w:val="002859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859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2859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2859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5945"/>
    <w:pPr>
      <w:spacing w:before="160"/>
      <w:jc w:val="center"/>
    </w:pPr>
    <w:rPr>
      <w:i/>
      <w:iCs/>
      <w:color w:val="404040" w:themeColor="text1" w:themeTint="BF"/>
    </w:rPr>
  </w:style>
  <w:style w:type="character" w:customStyle="1" w:styleId="QuoteChar">
    <w:name w:val="Quote Char"/>
    <w:basedOn w:val="DefaultParagraphFont"/>
    <w:link w:val="Quote"/>
    <w:uiPriority w:val="29"/>
    <w:rsid w:val="00285945"/>
    <w:rPr>
      <w:i/>
      <w:iCs/>
      <w:color w:val="404040" w:themeColor="text1" w:themeTint="BF"/>
    </w:rPr>
  </w:style>
  <w:style w:type="paragraph" w:styleId="ListParagraph">
    <w:name w:val="List Paragraph"/>
    <w:basedOn w:val="Normal"/>
    <w:uiPriority w:val="34"/>
    <w:qFormat/>
    <w:rsid w:val="00285945"/>
    <w:pPr>
      <w:ind w:left="720"/>
      <w:contextualSpacing/>
    </w:pPr>
  </w:style>
  <w:style w:type="character" w:styleId="IntenseEmphasis">
    <w:name w:val="Intense Emphasis"/>
    <w:basedOn w:val="DefaultParagraphFont"/>
    <w:uiPriority w:val="21"/>
    <w:qFormat/>
    <w:rsid w:val="00285945"/>
    <w:rPr>
      <w:i/>
      <w:iCs/>
      <w:color w:val="0F4761" w:themeColor="accent1" w:themeShade="BF"/>
    </w:rPr>
  </w:style>
  <w:style w:type="paragraph" w:styleId="IntenseQuote">
    <w:name w:val="Intense Quote"/>
    <w:basedOn w:val="Normal"/>
    <w:next w:val="Normal"/>
    <w:link w:val="IntenseQuoteChar"/>
    <w:uiPriority w:val="30"/>
    <w:qFormat/>
    <w:rsid w:val="002859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5945"/>
    <w:rPr>
      <w:i/>
      <w:iCs/>
      <w:color w:val="0F4761" w:themeColor="accent1" w:themeShade="BF"/>
    </w:rPr>
  </w:style>
  <w:style w:type="character" w:styleId="IntenseReference">
    <w:name w:val="Intense Reference"/>
    <w:basedOn w:val="DefaultParagraphFont"/>
    <w:uiPriority w:val="32"/>
    <w:qFormat/>
    <w:rsid w:val="00285945"/>
    <w:rPr>
      <w:b/>
      <w:bCs/>
      <w:smallCaps/>
      <w:color w:val="0F4761" w:themeColor="accent1" w:themeShade="BF"/>
      <w:spacing w:val="5"/>
    </w:rPr>
  </w:style>
  <w:style w:type="table" w:styleId="TableGrid">
    <w:name w:val="Table Grid"/>
    <w:basedOn w:val="TableNormal"/>
    <w:uiPriority w:val="39"/>
    <w:rsid w:val="00285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15132"/>
    <w:pPr>
      <w:spacing w:before="240" w:after="0"/>
      <w:outlineLvl w:val="9"/>
    </w:pPr>
    <w:rPr>
      <w:kern w:val="0"/>
      <w:sz w:val="32"/>
      <w:szCs w:val="32"/>
      <w:lang w:val="en-US"/>
      <w14:ligatures w14:val="none"/>
    </w:rPr>
  </w:style>
  <w:style w:type="paragraph" w:styleId="TOC1">
    <w:name w:val="toc 1"/>
    <w:basedOn w:val="Normal"/>
    <w:next w:val="Normal"/>
    <w:autoRedefine/>
    <w:uiPriority w:val="39"/>
    <w:unhideWhenUsed/>
    <w:rsid w:val="00515132"/>
    <w:pPr>
      <w:spacing w:after="100"/>
    </w:pPr>
  </w:style>
  <w:style w:type="character" w:styleId="Hyperlink">
    <w:name w:val="Hyperlink"/>
    <w:basedOn w:val="DefaultParagraphFont"/>
    <w:uiPriority w:val="99"/>
    <w:unhideWhenUsed/>
    <w:rsid w:val="00515132"/>
    <w:rPr>
      <w:color w:val="467886" w:themeColor="hyperlink"/>
      <w:u w:val="single"/>
    </w:rPr>
  </w:style>
  <w:style w:type="paragraph" w:styleId="NoSpacing">
    <w:name w:val="No Spacing"/>
    <w:link w:val="NoSpacingChar"/>
    <w:uiPriority w:val="1"/>
    <w:qFormat/>
    <w:rsid w:val="00515132"/>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515132"/>
    <w:rPr>
      <w:rFonts w:eastAsiaTheme="minorEastAsia"/>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222910">
      <w:bodyDiv w:val="1"/>
      <w:marLeft w:val="0"/>
      <w:marRight w:val="0"/>
      <w:marTop w:val="0"/>
      <w:marBottom w:val="0"/>
      <w:divBdr>
        <w:top w:val="none" w:sz="0" w:space="0" w:color="auto"/>
        <w:left w:val="none" w:sz="0" w:space="0" w:color="auto"/>
        <w:bottom w:val="none" w:sz="0" w:space="0" w:color="auto"/>
        <w:right w:val="none" w:sz="0" w:space="0" w:color="auto"/>
      </w:divBdr>
    </w:div>
    <w:div w:id="398141758">
      <w:bodyDiv w:val="1"/>
      <w:marLeft w:val="0"/>
      <w:marRight w:val="0"/>
      <w:marTop w:val="0"/>
      <w:marBottom w:val="0"/>
      <w:divBdr>
        <w:top w:val="none" w:sz="0" w:space="0" w:color="auto"/>
        <w:left w:val="none" w:sz="0" w:space="0" w:color="auto"/>
        <w:bottom w:val="none" w:sz="0" w:space="0" w:color="auto"/>
        <w:right w:val="none" w:sz="0" w:space="0" w:color="auto"/>
      </w:divBdr>
      <w:divsChild>
        <w:div w:id="1190415515">
          <w:marLeft w:val="0"/>
          <w:marRight w:val="0"/>
          <w:marTop w:val="0"/>
          <w:marBottom w:val="0"/>
          <w:divBdr>
            <w:top w:val="none" w:sz="0" w:space="0" w:color="auto"/>
            <w:left w:val="none" w:sz="0" w:space="0" w:color="auto"/>
            <w:bottom w:val="none" w:sz="0" w:space="0" w:color="auto"/>
            <w:right w:val="none" w:sz="0" w:space="0" w:color="auto"/>
          </w:divBdr>
          <w:divsChild>
            <w:div w:id="934825357">
              <w:marLeft w:val="0"/>
              <w:marRight w:val="0"/>
              <w:marTop w:val="0"/>
              <w:marBottom w:val="0"/>
              <w:divBdr>
                <w:top w:val="none" w:sz="0" w:space="0" w:color="auto"/>
                <w:left w:val="none" w:sz="0" w:space="0" w:color="auto"/>
                <w:bottom w:val="none" w:sz="0" w:space="0" w:color="auto"/>
                <w:right w:val="none" w:sz="0" w:space="0" w:color="auto"/>
              </w:divBdr>
              <w:divsChild>
                <w:div w:id="1749229592">
                  <w:marLeft w:val="0"/>
                  <w:marRight w:val="0"/>
                  <w:marTop w:val="0"/>
                  <w:marBottom w:val="0"/>
                  <w:divBdr>
                    <w:top w:val="none" w:sz="0" w:space="0" w:color="auto"/>
                    <w:left w:val="none" w:sz="0" w:space="0" w:color="auto"/>
                    <w:bottom w:val="none" w:sz="0" w:space="0" w:color="auto"/>
                    <w:right w:val="none" w:sz="0" w:space="0" w:color="auto"/>
                  </w:divBdr>
                  <w:divsChild>
                    <w:div w:id="358312386">
                      <w:marLeft w:val="0"/>
                      <w:marRight w:val="0"/>
                      <w:marTop w:val="0"/>
                      <w:marBottom w:val="0"/>
                      <w:divBdr>
                        <w:top w:val="none" w:sz="0" w:space="0" w:color="auto"/>
                        <w:left w:val="none" w:sz="0" w:space="0" w:color="auto"/>
                        <w:bottom w:val="none" w:sz="0" w:space="0" w:color="auto"/>
                        <w:right w:val="none" w:sz="0" w:space="0" w:color="auto"/>
                      </w:divBdr>
                      <w:divsChild>
                        <w:div w:id="146439437">
                          <w:marLeft w:val="0"/>
                          <w:marRight w:val="0"/>
                          <w:marTop w:val="0"/>
                          <w:marBottom w:val="0"/>
                          <w:divBdr>
                            <w:top w:val="none" w:sz="0" w:space="0" w:color="auto"/>
                            <w:left w:val="none" w:sz="0" w:space="0" w:color="auto"/>
                            <w:bottom w:val="none" w:sz="0" w:space="0" w:color="auto"/>
                            <w:right w:val="none" w:sz="0" w:space="0" w:color="auto"/>
                          </w:divBdr>
                          <w:divsChild>
                            <w:div w:id="1939219792">
                              <w:marLeft w:val="0"/>
                              <w:marRight w:val="0"/>
                              <w:marTop w:val="0"/>
                              <w:marBottom w:val="0"/>
                              <w:divBdr>
                                <w:top w:val="none" w:sz="0" w:space="0" w:color="auto"/>
                                <w:left w:val="none" w:sz="0" w:space="0" w:color="auto"/>
                                <w:bottom w:val="none" w:sz="0" w:space="0" w:color="auto"/>
                                <w:right w:val="none" w:sz="0" w:space="0" w:color="auto"/>
                              </w:divBdr>
                              <w:divsChild>
                                <w:div w:id="2081631889">
                                  <w:marLeft w:val="0"/>
                                  <w:marRight w:val="0"/>
                                  <w:marTop w:val="0"/>
                                  <w:marBottom w:val="0"/>
                                  <w:divBdr>
                                    <w:top w:val="none" w:sz="0" w:space="0" w:color="auto"/>
                                    <w:left w:val="none" w:sz="0" w:space="0" w:color="auto"/>
                                    <w:bottom w:val="none" w:sz="0" w:space="0" w:color="auto"/>
                                    <w:right w:val="none" w:sz="0" w:space="0" w:color="auto"/>
                                  </w:divBdr>
                                  <w:divsChild>
                                    <w:div w:id="1307663903">
                                      <w:marLeft w:val="0"/>
                                      <w:marRight w:val="0"/>
                                      <w:marTop w:val="0"/>
                                      <w:marBottom w:val="0"/>
                                      <w:divBdr>
                                        <w:top w:val="none" w:sz="0" w:space="0" w:color="auto"/>
                                        <w:left w:val="none" w:sz="0" w:space="0" w:color="auto"/>
                                        <w:bottom w:val="none" w:sz="0" w:space="0" w:color="auto"/>
                                        <w:right w:val="none" w:sz="0" w:space="0" w:color="auto"/>
                                      </w:divBdr>
                                      <w:divsChild>
                                        <w:div w:id="39270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9508432">
          <w:marLeft w:val="0"/>
          <w:marRight w:val="0"/>
          <w:marTop w:val="0"/>
          <w:marBottom w:val="0"/>
          <w:divBdr>
            <w:top w:val="none" w:sz="0" w:space="0" w:color="auto"/>
            <w:left w:val="none" w:sz="0" w:space="0" w:color="auto"/>
            <w:bottom w:val="none" w:sz="0" w:space="0" w:color="auto"/>
            <w:right w:val="none" w:sz="0" w:space="0" w:color="auto"/>
          </w:divBdr>
          <w:divsChild>
            <w:div w:id="520973255">
              <w:marLeft w:val="0"/>
              <w:marRight w:val="0"/>
              <w:marTop w:val="0"/>
              <w:marBottom w:val="0"/>
              <w:divBdr>
                <w:top w:val="none" w:sz="0" w:space="0" w:color="auto"/>
                <w:left w:val="none" w:sz="0" w:space="0" w:color="auto"/>
                <w:bottom w:val="none" w:sz="0" w:space="0" w:color="auto"/>
                <w:right w:val="none" w:sz="0" w:space="0" w:color="auto"/>
              </w:divBdr>
              <w:divsChild>
                <w:div w:id="1034308777">
                  <w:marLeft w:val="0"/>
                  <w:marRight w:val="0"/>
                  <w:marTop w:val="0"/>
                  <w:marBottom w:val="0"/>
                  <w:divBdr>
                    <w:top w:val="none" w:sz="0" w:space="0" w:color="auto"/>
                    <w:left w:val="none" w:sz="0" w:space="0" w:color="auto"/>
                    <w:bottom w:val="none" w:sz="0" w:space="0" w:color="auto"/>
                    <w:right w:val="none" w:sz="0" w:space="0" w:color="auto"/>
                  </w:divBdr>
                  <w:divsChild>
                    <w:div w:id="228003169">
                      <w:marLeft w:val="0"/>
                      <w:marRight w:val="0"/>
                      <w:marTop w:val="0"/>
                      <w:marBottom w:val="0"/>
                      <w:divBdr>
                        <w:top w:val="none" w:sz="0" w:space="0" w:color="auto"/>
                        <w:left w:val="none" w:sz="0" w:space="0" w:color="auto"/>
                        <w:bottom w:val="none" w:sz="0" w:space="0" w:color="auto"/>
                        <w:right w:val="none" w:sz="0" w:space="0" w:color="auto"/>
                      </w:divBdr>
                      <w:divsChild>
                        <w:div w:id="935213304">
                          <w:marLeft w:val="0"/>
                          <w:marRight w:val="0"/>
                          <w:marTop w:val="0"/>
                          <w:marBottom w:val="0"/>
                          <w:divBdr>
                            <w:top w:val="none" w:sz="0" w:space="0" w:color="auto"/>
                            <w:left w:val="none" w:sz="0" w:space="0" w:color="auto"/>
                            <w:bottom w:val="none" w:sz="0" w:space="0" w:color="auto"/>
                            <w:right w:val="none" w:sz="0" w:space="0" w:color="auto"/>
                          </w:divBdr>
                          <w:divsChild>
                            <w:div w:id="1944803159">
                              <w:marLeft w:val="0"/>
                              <w:marRight w:val="0"/>
                              <w:marTop w:val="0"/>
                              <w:marBottom w:val="0"/>
                              <w:divBdr>
                                <w:top w:val="none" w:sz="0" w:space="0" w:color="auto"/>
                                <w:left w:val="none" w:sz="0" w:space="0" w:color="auto"/>
                                <w:bottom w:val="none" w:sz="0" w:space="0" w:color="auto"/>
                                <w:right w:val="none" w:sz="0" w:space="0" w:color="auto"/>
                              </w:divBdr>
                              <w:divsChild>
                                <w:div w:id="212214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473500">
                  <w:marLeft w:val="0"/>
                  <w:marRight w:val="0"/>
                  <w:marTop w:val="0"/>
                  <w:marBottom w:val="0"/>
                  <w:divBdr>
                    <w:top w:val="none" w:sz="0" w:space="0" w:color="auto"/>
                    <w:left w:val="none" w:sz="0" w:space="0" w:color="auto"/>
                    <w:bottom w:val="none" w:sz="0" w:space="0" w:color="auto"/>
                    <w:right w:val="none" w:sz="0" w:space="0" w:color="auto"/>
                  </w:divBdr>
                  <w:divsChild>
                    <w:div w:id="1242064876">
                      <w:marLeft w:val="0"/>
                      <w:marRight w:val="0"/>
                      <w:marTop w:val="0"/>
                      <w:marBottom w:val="0"/>
                      <w:divBdr>
                        <w:top w:val="none" w:sz="0" w:space="0" w:color="auto"/>
                        <w:left w:val="none" w:sz="0" w:space="0" w:color="auto"/>
                        <w:bottom w:val="none" w:sz="0" w:space="0" w:color="auto"/>
                        <w:right w:val="none" w:sz="0" w:space="0" w:color="auto"/>
                      </w:divBdr>
                      <w:divsChild>
                        <w:div w:id="8800013">
                          <w:marLeft w:val="0"/>
                          <w:marRight w:val="0"/>
                          <w:marTop w:val="0"/>
                          <w:marBottom w:val="0"/>
                          <w:divBdr>
                            <w:top w:val="none" w:sz="0" w:space="0" w:color="auto"/>
                            <w:left w:val="none" w:sz="0" w:space="0" w:color="auto"/>
                            <w:bottom w:val="none" w:sz="0" w:space="0" w:color="auto"/>
                            <w:right w:val="none" w:sz="0" w:space="0" w:color="auto"/>
                          </w:divBdr>
                          <w:divsChild>
                            <w:div w:id="1538740960">
                              <w:marLeft w:val="0"/>
                              <w:marRight w:val="0"/>
                              <w:marTop w:val="0"/>
                              <w:marBottom w:val="0"/>
                              <w:divBdr>
                                <w:top w:val="none" w:sz="0" w:space="0" w:color="auto"/>
                                <w:left w:val="none" w:sz="0" w:space="0" w:color="auto"/>
                                <w:bottom w:val="none" w:sz="0" w:space="0" w:color="auto"/>
                                <w:right w:val="none" w:sz="0" w:space="0" w:color="auto"/>
                              </w:divBdr>
                              <w:divsChild>
                                <w:div w:id="1819033006">
                                  <w:marLeft w:val="0"/>
                                  <w:marRight w:val="0"/>
                                  <w:marTop w:val="0"/>
                                  <w:marBottom w:val="0"/>
                                  <w:divBdr>
                                    <w:top w:val="none" w:sz="0" w:space="0" w:color="auto"/>
                                    <w:left w:val="none" w:sz="0" w:space="0" w:color="auto"/>
                                    <w:bottom w:val="none" w:sz="0" w:space="0" w:color="auto"/>
                                    <w:right w:val="none" w:sz="0" w:space="0" w:color="auto"/>
                                  </w:divBdr>
                                  <w:divsChild>
                                    <w:div w:id="75648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4577162">
      <w:bodyDiv w:val="1"/>
      <w:marLeft w:val="0"/>
      <w:marRight w:val="0"/>
      <w:marTop w:val="0"/>
      <w:marBottom w:val="0"/>
      <w:divBdr>
        <w:top w:val="none" w:sz="0" w:space="0" w:color="auto"/>
        <w:left w:val="none" w:sz="0" w:space="0" w:color="auto"/>
        <w:bottom w:val="none" w:sz="0" w:space="0" w:color="auto"/>
        <w:right w:val="none" w:sz="0" w:space="0" w:color="auto"/>
      </w:divBdr>
    </w:div>
    <w:div w:id="1346324924">
      <w:bodyDiv w:val="1"/>
      <w:marLeft w:val="0"/>
      <w:marRight w:val="0"/>
      <w:marTop w:val="0"/>
      <w:marBottom w:val="0"/>
      <w:divBdr>
        <w:top w:val="none" w:sz="0" w:space="0" w:color="auto"/>
        <w:left w:val="none" w:sz="0" w:space="0" w:color="auto"/>
        <w:bottom w:val="none" w:sz="0" w:space="0" w:color="auto"/>
        <w:right w:val="none" w:sz="0" w:space="0" w:color="auto"/>
      </w:divBdr>
    </w:div>
    <w:div w:id="1558854743">
      <w:bodyDiv w:val="1"/>
      <w:marLeft w:val="0"/>
      <w:marRight w:val="0"/>
      <w:marTop w:val="0"/>
      <w:marBottom w:val="0"/>
      <w:divBdr>
        <w:top w:val="none" w:sz="0" w:space="0" w:color="auto"/>
        <w:left w:val="none" w:sz="0" w:space="0" w:color="auto"/>
        <w:bottom w:val="none" w:sz="0" w:space="0" w:color="auto"/>
        <w:right w:val="none" w:sz="0" w:space="0" w:color="auto"/>
      </w:divBdr>
    </w:div>
    <w:div w:id="2066905744">
      <w:bodyDiv w:val="1"/>
      <w:marLeft w:val="0"/>
      <w:marRight w:val="0"/>
      <w:marTop w:val="0"/>
      <w:marBottom w:val="0"/>
      <w:divBdr>
        <w:top w:val="none" w:sz="0" w:space="0" w:color="auto"/>
        <w:left w:val="none" w:sz="0" w:space="0" w:color="auto"/>
        <w:bottom w:val="none" w:sz="0" w:space="0" w:color="auto"/>
        <w:right w:val="none" w:sz="0" w:space="0" w:color="auto"/>
      </w:divBdr>
      <w:divsChild>
        <w:div w:id="615600193">
          <w:marLeft w:val="0"/>
          <w:marRight w:val="0"/>
          <w:marTop w:val="0"/>
          <w:marBottom w:val="0"/>
          <w:divBdr>
            <w:top w:val="none" w:sz="0" w:space="0" w:color="auto"/>
            <w:left w:val="none" w:sz="0" w:space="0" w:color="auto"/>
            <w:bottom w:val="none" w:sz="0" w:space="0" w:color="auto"/>
            <w:right w:val="none" w:sz="0" w:space="0" w:color="auto"/>
          </w:divBdr>
          <w:divsChild>
            <w:div w:id="608391631">
              <w:marLeft w:val="0"/>
              <w:marRight w:val="0"/>
              <w:marTop w:val="0"/>
              <w:marBottom w:val="0"/>
              <w:divBdr>
                <w:top w:val="none" w:sz="0" w:space="0" w:color="auto"/>
                <w:left w:val="none" w:sz="0" w:space="0" w:color="auto"/>
                <w:bottom w:val="none" w:sz="0" w:space="0" w:color="auto"/>
                <w:right w:val="none" w:sz="0" w:space="0" w:color="auto"/>
              </w:divBdr>
              <w:divsChild>
                <w:div w:id="912785852">
                  <w:marLeft w:val="0"/>
                  <w:marRight w:val="0"/>
                  <w:marTop w:val="0"/>
                  <w:marBottom w:val="0"/>
                  <w:divBdr>
                    <w:top w:val="none" w:sz="0" w:space="0" w:color="auto"/>
                    <w:left w:val="none" w:sz="0" w:space="0" w:color="auto"/>
                    <w:bottom w:val="none" w:sz="0" w:space="0" w:color="auto"/>
                    <w:right w:val="none" w:sz="0" w:space="0" w:color="auto"/>
                  </w:divBdr>
                  <w:divsChild>
                    <w:div w:id="836305524">
                      <w:marLeft w:val="0"/>
                      <w:marRight w:val="0"/>
                      <w:marTop w:val="0"/>
                      <w:marBottom w:val="0"/>
                      <w:divBdr>
                        <w:top w:val="none" w:sz="0" w:space="0" w:color="auto"/>
                        <w:left w:val="none" w:sz="0" w:space="0" w:color="auto"/>
                        <w:bottom w:val="none" w:sz="0" w:space="0" w:color="auto"/>
                        <w:right w:val="none" w:sz="0" w:space="0" w:color="auto"/>
                      </w:divBdr>
                      <w:divsChild>
                        <w:div w:id="1163662262">
                          <w:marLeft w:val="0"/>
                          <w:marRight w:val="0"/>
                          <w:marTop w:val="0"/>
                          <w:marBottom w:val="0"/>
                          <w:divBdr>
                            <w:top w:val="none" w:sz="0" w:space="0" w:color="auto"/>
                            <w:left w:val="none" w:sz="0" w:space="0" w:color="auto"/>
                            <w:bottom w:val="none" w:sz="0" w:space="0" w:color="auto"/>
                            <w:right w:val="none" w:sz="0" w:space="0" w:color="auto"/>
                          </w:divBdr>
                          <w:divsChild>
                            <w:div w:id="358628671">
                              <w:marLeft w:val="0"/>
                              <w:marRight w:val="0"/>
                              <w:marTop w:val="0"/>
                              <w:marBottom w:val="0"/>
                              <w:divBdr>
                                <w:top w:val="none" w:sz="0" w:space="0" w:color="auto"/>
                                <w:left w:val="none" w:sz="0" w:space="0" w:color="auto"/>
                                <w:bottom w:val="none" w:sz="0" w:space="0" w:color="auto"/>
                                <w:right w:val="none" w:sz="0" w:space="0" w:color="auto"/>
                              </w:divBdr>
                              <w:divsChild>
                                <w:div w:id="1706951200">
                                  <w:marLeft w:val="0"/>
                                  <w:marRight w:val="0"/>
                                  <w:marTop w:val="0"/>
                                  <w:marBottom w:val="0"/>
                                  <w:divBdr>
                                    <w:top w:val="none" w:sz="0" w:space="0" w:color="auto"/>
                                    <w:left w:val="none" w:sz="0" w:space="0" w:color="auto"/>
                                    <w:bottom w:val="none" w:sz="0" w:space="0" w:color="auto"/>
                                    <w:right w:val="none" w:sz="0" w:space="0" w:color="auto"/>
                                  </w:divBdr>
                                  <w:divsChild>
                                    <w:div w:id="123430148">
                                      <w:marLeft w:val="0"/>
                                      <w:marRight w:val="0"/>
                                      <w:marTop w:val="0"/>
                                      <w:marBottom w:val="0"/>
                                      <w:divBdr>
                                        <w:top w:val="none" w:sz="0" w:space="0" w:color="auto"/>
                                        <w:left w:val="none" w:sz="0" w:space="0" w:color="auto"/>
                                        <w:bottom w:val="none" w:sz="0" w:space="0" w:color="auto"/>
                                        <w:right w:val="none" w:sz="0" w:space="0" w:color="auto"/>
                                      </w:divBdr>
                                      <w:divsChild>
                                        <w:div w:id="78119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5689869">
          <w:marLeft w:val="0"/>
          <w:marRight w:val="0"/>
          <w:marTop w:val="0"/>
          <w:marBottom w:val="0"/>
          <w:divBdr>
            <w:top w:val="none" w:sz="0" w:space="0" w:color="auto"/>
            <w:left w:val="none" w:sz="0" w:space="0" w:color="auto"/>
            <w:bottom w:val="none" w:sz="0" w:space="0" w:color="auto"/>
            <w:right w:val="none" w:sz="0" w:space="0" w:color="auto"/>
          </w:divBdr>
          <w:divsChild>
            <w:div w:id="1980911639">
              <w:marLeft w:val="0"/>
              <w:marRight w:val="0"/>
              <w:marTop w:val="0"/>
              <w:marBottom w:val="0"/>
              <w:divBdr>
                <w:top w:val="none" w:sz="0" w:space="0" w:color="auto"/>
                <w:left w:val="none" w:sz="0" w:space="0" w:color="auto"/>
                <w:bottom w:val="none" w:sz="0" w:space="0" w:color="auto"/>
                <w:right w:val="none" w:sz="0" w:space="0" w:color="auto"/>
              </w:divBdr>
              <w:divsChild>
                <w:div w:id="292441068">
                  <w:marLeft w:val="0"/>
                  <w:marRight w:val="0"/>
                  <w:marTop w:val="0"/>
                  <w:marBottom w:val="0"/>
                  <w:divBdr>
                    <w:top w:val="none" w:sz="0" w:space="0" w:color="auto"/>
                    <w:left w:val="none" w:sz="0" w:space="0" w:color="auto"/>
                    <w:bottom w:val="none" w:sz="0" w:space="0" w:color="auto"/>
                    <w:right w:val="none" w:sz="0" w:space="0" w:color="auto"/>
                  </w:divBdr>
                  <w:divsChild>
                    <w:div w:id="238708717">
                      <w:marLeft w:val="0"/>
                      <w:marRight w:val="0"/>
                      <w:marTop w:val="0"/>
                      <w:marBottom w:val="0"/>
                      <w:divBdr>
                        <w:top w:val="none" w:sz="0" w:space="0" w:color="auto"/>
                        <w:left w:val="none" w:sz="0" w:space="0" w:color="auto"/>
                        <w:bottom w:val="none" w:sz="0" w:space="0" w:color="auto"/>
                        <w:right w:val="none" w:sz="0" w:space="0" w:color="auto"/>
                      </w:divBdr>
                      <w:divsChild>
                        <w:div w:id="1247421192">
                          <w:marLeft w:val="0"/>
                          <w:marRight w:val="0"/>
                          <w:marTop w:val="0"/>
                          <w:marBottom w:val="0"/>
                          <w:divBdr>
                            <w:top w:val="none" w:sz="0" w:space="0" w:color="auto"/>
                            <w:left w:val="none" w:sz="0" w:space="0" w:color="auto"/>
                            <w:bottom w:val="none" w:sz="0" w:space="0" w:color="auto"/>
                            <w:right w:val="none" w:sz="0" w:space="0" w:color="auto"/>
                          </w:divBdr>
                          <w:divsChild>
                            <w:div w:id="251358311">
                              <w:marLeft w:val="0"/>
                              <w:marRight w:val="0"/>
                              <w:marTop w:val="0"/>
                              <w:marBottom w:val="0"/>
                              <w:divBdr>
                                <w:top w:val="none" w:sz="0" w:space="0" w:color="auto"/>
                                <w:left w:val="none" w:sz="0" w:space="0" w:color="auto"/>
                                <w:bottom w:val="none" w:sz="0" w:space="0" w:color="auto"/>
                                <w:right w:val="none" w:sz="0" w:space="0" w:color="auto"/>
                              </w:divBdr>
                              <w:divsChild>
                                <w:div w:id="188760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295042">
                  <w:marLeft w:val="0"/>
                  <w:marRight w:val="0"/>
                  <w:marTop w:val="0"/>
                  <w:marBottom w:val="0"/>
                  <w:divBdr>
                    <w:top w:val="none" w:sz="0" w:space="0" w:color="auto"/>
                    <w:left w:val="none" w:sz="0" w:space="0" w:color="auto"/>
                    <w:bottom w:val="none" w:sz="0" w:space="0" w:color="auto"/>
                    <w:right w:val="none" w:sz="0" w:space="0" w:color="auto"/>
                  </w:divBdr>
                  <w:divsChild>
                    <w:div w:id="528489682">
                      <w:marLeft w:val="0"/>
                      <w:marRight w:val="0"/>
                      <w:marTop w:val="0"/>
                      <w:marBottom w:val="0"/>
                      <w:divBdr>
                        <w:top w:val="none" w:sz="0" w:space="0" w:color="auto"/>
                        <w:left w:val="none" w:sz="0" w:space="0" w:color="auto"/>
                        <w:bottom w:val="none" w:sz="0" w:space="0" w:color="auto"/>
                        <w:right w:val="none" w:sz="0" w:space="0" w:color="auto"/>
                      </w:divBdr>
                      <w:divsChild>
                        <w:div w:id="2057000973">
                          <w:marLeft w:val="0"/>
                          <w:marRight w:val="0"/>
                          <w:marTop w:val="0"/>
                          <w:marBottom w:val="0"/>
                          <w:divBdr>
                            <w:top w:val="none" w:sz="0" w:space="0" w:color="auto"/>
                            <w:left w:val="none" w:sz="0" w:space="0" w:color="auto"/>
                            <w:bottom w:val="none" w:sz="0" w:space="0" w:color="auto"/>
                            <w:right w:val="none" w:sz="0" w:space="0" w:color="auto"/>
                          </w:divBdr>
                          <w:divsChild>
                            <w:div w:id="245651732">
                              <w:marLeft w:val="0"/>
                              <w:marRight w:val="0"/>
                              <w:marTop w:val="0"/>
                              <w:marBottom w:val="0"/>
                              <w:divBdr>
                                <w:top w:val="none" w:sz="0" w:space="0" w:color="auto"/>
                                <w:left w:val="none" w:sz="0" w:space="0" w:color="auto"/>
                                <w:bottom w:val="none" w:sz="0" w:space="0" w:color="auto"/>
                                <w:right w:val="none" w:sz="0" w:space="0" w:color="auto"/>
                              </w:divBdr>
                              <w:divsChild>
                                <w:div w:id="1212696001">
                                  <w:marLeft w:val="0"/>
                                  <w:marRight w:val="0"/>
                                  <w:marTop w:val="0"/>
                                  <w:marBottom w:val="0"/>
                                  <w:divBdr>
                                    <w:top w:val="none" w:sz="0" w:space="0" w:color="auto"/>
                                    <w:left w:val="none" w:sz="0" w:space="0" w:color="auto"/>
                                    <w:bottom w:val="none" w:sz="0" w:space="0" w:color="auto"/>
                                    <w:right w:val="none" w:sz="0" w:space="0" w:color="auto"/>
                                  </w:divBdr>
                                  <w:divsChild>
                                    <w:div w:id="8082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73F99-6C2D-4FB5-A718-013738725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Damian Gordon, D1234567 TU850/1: BSc Data Science and AI</dc:subject>
  <dc:creator>Damian Gordon</dc:creator>
  <cp:keywords/>
  <dc:description/>
  <cp:lastModifiedBy>Damian Gordon</cp:lastModifiedBy>
  <cp:revision>4</cp:revision>
  <dcterms:created xsi:type="dcterms:W3CDTF">2024-09-15T20:58:00Z</dcterms:created>
  <dcterms:modified xsi:type="dcterms:W3CDTF">2024-09-15T21:26:00Z</dcterms:modified>
</cp:coreProperties>
</file>